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95460">
      <w:pPr>
        <w:widowControl/>
        <w:spacing w:before="0" w:beforeLines="0" w:beforeAutospacing="0" w:after="0" w:afterLines="0" w:afterAutospacing="0" w:line="240" w:lineRule="auto"/>
        <w:jc w:val="left"/>
        <w:rPr>
          <w:rFonts w:ascii="宋体" w:eastAsia="宋体"/>
          <w:sz w:val="32"/>
          <w:szCs w:val="32"/>
        </w:rPr>
      </w:pPr>
    </w:p>
    <w:p w14:paraId="04A11685">
      <w:pPr>
        <w:widowControl/>
        <w:spacing w:before="0" w:beforeLines="0" w:beforeAutospacing="0" w:after="0" w:afterLines="0" w:afterAutospacing="0" w:line="240" w:lineRule="auto"/>
        <w:jc w:val="left"/>
        <w:rPr>
          <w:rFonts w:ascii="宋体" w:eastAsia="宋体"/>
          <w:sz w:val="44"/>
          <w:szCs w:val="44"/>
        </w:rPr>
      </w:pPr>
    </w:p>
    <w:p w14:paraId="1256A72D">
      <w:pPr>
        <w:widowControl/>
        <w:spacing w:before="0" w:beforeLines="0" w:beforeAutospacing="0" w:after="0" w:afterLines="0" w:afterAutospacing="0" w:line="240" w:lineRule="auto"/>
        <w:jc w:val="left"/>
        <w:rPr>
          <w:rFonts w:ascii="宋体" w:eastAsia="宋体"/>
          <w:sz w:val="44"/>
          <w:szCs w:val="44"/>
        </w:rPr>
      </w:pPr>
    </w:p>
    <w:p w14:paraId="5183C974">
      <w:pPr>
        <w:widowControl/>
        <w:spacing w:before="0" w:beforeLines="0" w:beforeAutospacing="0" w:after="0" w:afterLines="0" w:afterAutospacing="0" w:line="240" w:lineRule="auto"/>
        <w:jc w:val="left"/>
        <w:rPr>
          <w:rFonts w:ascii="宋体" w:eastAsia="宋体"/>
          <w:sz w:val="44"/>
          <w:szCs w:val="44"/>
        </w:rPr>
      </w:pPr>
    </w:p>
    <w:p w14:paraId="6634DD28">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中国民主同盟新疆维吾尔自治区委员会</w:t>
      </w:r>
    </w:p>
    <w:p w14:paraId="5CAC2886">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2024年度部门决算公开说明</w:t>
      </w:r>
    </w:p>
    <w:p w14:paraId="0875380D">
      <w:pPr>
        <w:widowControl/>
      </w:pPr>
      <w:r>
        <w:rPr>
          <w:b w:val="0"/>
          <w:sz w:val="0"/>
          <w:szCs w:val="0"/>
        </w:rPr>
        <w:br w:type="page"/>
      </w:r>
    </w:p>
    <w:p w14:paraId="63227CDC">
      <w:pPr>
        <w:widowControl/>
        <w:spacing w:before="0" w:beforeLines="0" w:beforeAutospacing="0" w:after="0" w:afterLines="0" w:afterAutospacing="0" w:line="240" w:lineRule="auto"/>
        <w:jc w:val="center"/>
        <w:rPr>
          <w:rFonts w:ascii="黑体" w:eastAsia="黑体"/>
          <w:sz w:val="32"/>
          <w:szCs w:val="32"/>
        </w:rPr>
      </w:pPr>
      <w:r>
        <w:rPr>
          <w:rFonts w:ascii="黑体" w:eastAsia="黑体"/>
          <w:b/>
          <w:sz w:val="32"/>
          <w:szCs w:val="32"/>
        </w:rPr>
        <w:t>目  录</w:t>
      </w:r>
    </w:p>
    <w:p w14:paraId="558717A3">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sz w:val="32"/>
          <w:szCs w:val="32"/>
        </w:rPr>
        <w:t>第一部分单位概况</w:t>
      </w:r>
    </w:p>
    <w:p w14:paraId="4C4CC2FF">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一、主要职能</w:t>
      </w:r>
    </w:p>
    <w:p w14:paraId="4C8F3190">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二、机构设置及人员情况</w:t>
      </w:r>
    </w:p>
    <w:p w14:paraId="4CAA8C03">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sz w:val="32"/>
          <w:szCs w:val="32"/>
        </w:rPr>
        <w:t>第二部分 部门决算情况说明</w:t>
      </w:r>
    </w:p>
    <w:p w14:paraId="677C1B2A">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一、收入支出决算总体情况说明</w:t>
      </w:r>
    </w:p>
    <w:p w14:paraId="0B0A7C86">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二、收入决算情况说明</w:t>
      </w:r>
    </w:p>
    <w:p w14:paraId="4ED5D794">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三、支出决算情况说明</w:t>
      </w:r>
    </w:p>
    <w:p w14:paraId="3235B69A">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四、财政拨款收入支出决算总体情况说明</w:t>
      </w:r>
    </w:p>
    <w:p w14:paraId="3E48D53E">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五、一般公共预算财政拨款支出决算情况说明</w:t>
      </w:r>
    </w:p>
    <w:p w14:paraId="1EC055C0">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（一）一般公共预算财政拨款支出决算总体情况</w:t>
      </w:r>
    </w:p>
    <w:p w14:paraId="4306C66B">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（二）一般公共预算财政拨款支出决算结构情况</w:t>
      </w:r>
    </w:p>
    <w:p w14:paraId="29C0C917">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（三）一般公共预算财政拨款支出决算具体情况</w:t>
      </w:r>
    </w:p>
    <w:p w14:paraId="0AC77933">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六、一般公共预算财政拨款基本支出决算情况说明</w:t>
      </w:r>
    </w:p>
    <w:p w14:paraId="28AF0563">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七、政府性基金预算财政拨款收入支出决算情况说明</w:t>
      </w:r>
    </w:p>
    <w:p w14:paraId="2DBC1E3E">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八、国有资本经营预算财政拨款收入支出决算情况说明</w:t>
      </w:r>
    </w:p>
    <w:p w14:paraId="7F6267FC">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九、财政拨款“三公”经费支出决算情况说明</w:t>
      </w:r>
    </w:p>
    <w:p w14:paraId="36AC33B3">
      <w:pPr>
        <w:widowControl/>
        <w:spacing w:before="0" w:beforeLines="0" w:beforeAutospacing="0" w:after="0" w:afterLines="0" w:afterAutospacing="0" w:line="240" w:lineRule="auto"/>
        <w:jc w:val="left"/>
        <w:rPr>
          <w:rFonts w:ascii="仿宋_GB2312" w:eastAsia="仿宋_GB2312"/>
          <w:sz w:val="32"/>
          <w:szCs w:val="32"/>
        </w:rPr>
      </w:pPr>
      <w:bookmarkStart w:id="0" w:name="_GoBack"/>
      <w:bookmarkEnd w:id="0"/>
      <w:r>
        <w:rPr>
          <w:rFonts w:ascii="仿宋_GB2312" w:eastAsia="仿宋_GB2312"/>
          <w:b w:val="0"/>
          <w:sz w:val="32"/>
          <w:szCs w:val="32"/>
        </w:rPr>
        <w:t>十、其他重要事项的情况说明</w:t>
      </w:r>
    </w:p>
    <w:p w14:paraId="7AD21E47">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（一）机关运行经费及公用经费支出情况</w:t>
      </w:r>
    </w:p>
    <w:p w14:paraId="58ABBB96">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（二）政府采购情况</w:t>
      </w:r>
    </w:p>
    <w:p w14:paraId="28DC018F">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（三）国有资产占用情况说明</w:t>
      </w:r>
    </w:p>
    <w:p w14:paraId="78E2D5EE">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十一、预算绩效的情况说明</w:t>
      </w:r>
    </w:p>
    <w:p w14:paraId="6421641D">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十二、其他需说明的事项</w:t>
      </w:r>
    </w:p>
    <w:p w14:paraId="006F5E91">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sz w:val="32"/>
          <w:szCs w:val="32"/>
        </w:rPr>
        <w:t>第三部分 专业名词解释</w:t>
      </w:r>
    </w:p>
    <w:p w14:paraId="4615C1E6">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sz w:val="32"/>
          <w:szCs w:val="32"/>
        </w:rPr>
        <w:t>第四部分 部门决算报表（见附表）</w:t>
      </w:r>
    </w:p>
    <w:p w14:paraId="581138E3">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一、《收入支出决算总表》</w:t>
      </w:r>
    </w:p>
    <w:p w14:paraId="491DB2A5">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二、《收入决算表》</w:t>
      </w:r>
    </w:p>
    <w:p w14:paraId="3AD1AFD4">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三、《支出决算表》</w:t>
      </w:r>
    </w:p>
    <w:p w14:paraId="202B0252">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四、《财政拨款收入支出决算总表》</w:t>
      </w:r>
    </w:p>
    <w:p w14:paraId="15317AE7">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五、《一般公共预算财政拨款支出决算表》</w:t>
      </w:r>
    </w:p>
    <w:p w14:paraId="5B52AD46">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六、《一般公共预算财政拨款基本支出决算表》</w:t>
      </w:r>
    </w:p>
    <w:p w14:paraId="55693FF3">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七、《政府性基金预算财政拨款收入支出决算表》</w:t>
      </w:r>
    </w:p>
    <w:p w14:paraId="0152FC05">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八、《国有资本经营预算财政拨款收入支出决算表》</w:t>
      </w:r>
    </w:p>
    <w:p w14:paraId="30F08FFF">
      <w:pPr>
        <w:widowControl/>
        <w:spacing w:before="0" w:beforeLines="0" w:beforeAutospacing="0" w:after="0" w:afterLines="0" w:afterAutospacing="0" w:line="240" w:lineRule="auto"/>
        <w:jc w:val="left"/>
        <w:rPr>
          <w:rFonts w:ascii="仿宋_GB2312" w:eastAsia="仿宋_GB2312"/>
          <w:sz w:val="32"/>
          <w:szCs w:val="32"/>
        </w:rPr>
      </w:pPr>
      <w:r>
        <w:rPr>
          <w:rFonts w:ascii="仿宋_GB2312" w:eastAsia="仿宋_GB2312"/>
          <w:b w:val="0"/>
          <w:sz w:val="32"/>
          <w:szCs w:val="32"/>
        </w:rPr>
        <w:t>九、《财政拨款“三公”经费支出决算表》</w:t>
      </w:r>
    </w:p>
    <w:p w14:paraId="658AB60D">
      <w:pPr>
        <w:widowControl/>
      </w:pPr>
      <w:r>
        <w:rPr>
          <w:b w:val="0"/>
          <w:sz w:val="0"/>
          <w:szCs w:val="0"/>
        </w:rPr>
        <w:br w:type="page"/>
      </w:r>
    </w:p>
    <w:p w14:paraId="3891D07D">
      <w:pPr>
        <w:widowControl/>
        <w:spacing w:before="0" w:beforeLines="0" w:beforeAutospacing="0" w:after="0" w:afterLines="0" w:afterAutospacing="0" w:line="240" w:lineRule="auto"/>
        <w:jc w:val="center"/>
        <w:outlineLvl w:val="0"/>
        <w:rPr>
          <w:rFonts w:ascii="黑体" w:eastAsia="黑体"/>
          <w:sz w:val="32"/>
          <w:szCs w:val="32"/>
        </w:rPr>
      </w:pPr>
      <w:r>
        <w:rPr>
          <w:rFonts w:ascii="黑体" w:eastAsia="黑体"/>
          <w:b w:val="0"/>
          <w:sz w:val="32"/>
          <w:szCs w:val="32"/>
        </w:rPr>
        <w:t>第一部分 单位概况</w:t>
      </w:r>
    </w:p>
    <w:p w14:paraId="4216D805">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 一、主要职能</w:t>
      </w:r>
    </w:p>
    <w:p w14:paraId="02C6CE56">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中国民主同盟（简称民盟）是主要由从事文化教育以及科学技术工作的高、中级知识分子组成的，具有政治联盟特点的，接受中国共产党领导、同中国共产党通力合作，进步性与广泛性相统一、致力于中国特色社会主义事业的参政党。</w:t>
      </w:r>
    </w:p>
    <w:p w14:paraId="71AD53AE">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 中国民主同盟新疆维吾尔自治区委员会（简称民盟新疆区委会）是民盟中央的省（区）级地方组织，接受中共新疆维吾尔自治区党委和民盟中央的领导，参加自治区的政治协商、民主监督、参政议政活动。</w:t>
      </w:r>
    </w:p>
    <w:p w14:paraId="7344F075">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 主要职能为：贯彻执行中国共产党领导的多党合作和政治协商制度。在宪法赋予的权限之内，按照章程和有关规定，履行政治协商、民主监督、参政议政职能，为自治区社会稳定和长治久安服务。</w:t>
      </w:r>
    </w:p>
    <w:p w14:paraId="5599FE8C">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二、机构设置及人员情况</w:t>
      </w:r>
    </w:p>
    <w:p w14:paraId="14CF12FA">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中国民主同盟新疆维吾尔自治区委员会2024年度，实有人数28人，其中：在职人员15人，增加1人；离休人员1人，较上年无变化；退休人员12人，减少1人。</w:t>
      </w:r>
    </w:p>
    <w:p w14:paraId="41CABA7F">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中国民主同盟新疆维吾尔自治区委员会无下属预算单位，下设5个处室，分别是：组织部、宣传部、参政议政部、社会服务部和办公室。</w:t>
      </w:r>
    </w:p>
    <w:p w14:paraId="54A7841D">
      <w:pPr>
        <w:widowControl/>
      </w:pPr>
      <w:r>
        <w:rPr>
          <w:b w:val="0"/>
          <w:sz w:val="0"/>
          <w:szCs w:val="0"/>
        </w:rPr>
        <w:br w:type="page"/>
      </w:r>
    </w:p>
    <w:p w14:paraId="58ABA787">
      <w:pPr>
        <w:widowControl/>
        <w:spacing w:before="0" w:beforeLines="0" w:beforeAutospacing="0" w:after="0" w:afterLines="0" w:afterAutospacing="0" w:line="240" w:lineRule="auto"/>
        <w:jc w:val="center"/>
        <w:outlineLvl w:val="0"/>
        <w:rPr>
          <w:rFonts w:ascii="黑体" w:eastAsia="黑体"/>
          <w:sz w:val="32"/>
          <w:szCs w:val="32"/>
        </w:rPr>
      </w:pPr>
      <w:r>
        <w:rPr>
          <w:rFonts w:ascii="黑体" w:eastAsia="黑体"/>
          <w:b w:val="0"/>
          <w:sz w:val="32"/>
          <w:szCs w:val="32"/>
        </w:rPr>
        <w:t>第二部分 部门决算情况说明</w:t>
      </w:r>
    </w:p>
    <w:p w14:paraId="0534E636">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一、收入支出决算总体情况说明</w:t>
      </w:r>
    </w:p>
    <w:p w14:paraId="035EC5F0">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2024年度收入总计440.65万元，其中：本年收入合计435.35万元，使用非财政拨款结余（含专用结余）0.00万元，年初结转和结余5.30万元。</w:t>
      </w:r>
    </w:p>
    <w:p w14:paraId="1D6E311E">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2024年度支出总计440.65万元，其中：本年支出合计429.12万元，结余分配0.00万元，年末结转和结余11.52万元。</w:t>
      </w:r>
    </w:p>
    <w:p w14:paraId="06A362F0">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收入支出总体与上年相比，增加64.68万元，增长17.20%，主要原因是：2024年我单位一名退休干部去世，发放丧葬费抚恤金25.57万元；2024年新招录一名公务员和调增工资导致2024年收入增加。</w:t>
      </w:r>
    </w:p>
    <w:p w14:paraId="74007061">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二、收入决算情况说明</w:t>
      </w:r>
    </w:p>
    <w:p w14:paraId="397CA448">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本年收入435.35万元，其中：财政拨款收入429.12万元,占98.57%；上级补助收入0.00万元,占0.00%；事业收入0.00万元，占0.00%；经营收入0.00万元,占0.00%；附属单位上缴收入0.00万元，占0.00%；其他收入6.22万元，占1.43%。</w:t>
      </w:r>
    </w:p>
    <w:p w14:paraId="2EC45686">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三、支出决算情况说明</w:t>
      </w:r>
    </w:p>
    <w:p w14:paraId="2FC9F582">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本年支出429.12万元，其中：基本支出399.12万元，占93.01%；项目支出30.00万元，占6.99%；上缴上级支出0.00万元，占0.00%；经营支出0.00万元，占0.00%；对附属单位补助支出0.00万元，占0.00%。</w:t>
      </w:r>
    </w:p>
    <w:p w14:paraId="5AD23AF0">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四、财政拨款收入支出决算总体情况说明</w:t>
      </w:r>
    </w:p>
    <w:p w14:paraId="5886F73C">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2024年度财政拨款收入总计429.12万元，其中：年初财政拨款结转和结余0.00万元，本年财政拨款收入429.12万元。财政拨款支出总计429.12万元，其中：年末财政拨款结转和结余0.00万元，本年财政拨款支出429.12万元。</w:t>
      </w:r>
    </w:p>
    <w:p w14:paraId="12377A15">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财政拨款收入支出总体与上年相比，增加58.44万元，增长15.77%，主要原因是：2024年我单位一名退休干部去世，发放丧葬费抚恤金25.57万元；2024年新招录一名公务员和调增工资导致2024年收入增加。与年初预算相比，年初预算数383.35万元，决算数429.12万元，预决算差异率11.94%，主要原因是：2024年我单位一名退休干部去世，发放丧葬费抚恤金25.57万元；2024年新招录一名公务员、调增工资和发放年度考核奖金等导致2024年决算数比预算数增加。</w:t>
      </w:r>
    </w:p>
    <w:p w14:paraId="643A683C">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五、一般公共预算财政拨款支出决算情况说明</w:t>
      </w:r>
    </w:p>
    <w:p w14:paraId="79CBF11B">
      <w:pPr>
        <w:widowControl/>
        <w:spacing w:before="0" w:beforeLines="0" w:beforeAutospacing="0" w:after="0" w:afterLines="0" w:afterAutospacing="0" w:line="240" w:lineRule="auto"/>
        <w:ind w:firstLine="643" w:firstLineChars="200"/>
        <w:jc w:val="left"/>
        <w:outlineLvl w:val="2"/>
        <w:rPr>
          <w:rFonts w:ascii="黑体" w:eastAsia="黑体"/>
          <w:sz w:val="32"/>
          <w:szCs w:val="32"/>
        </w:rPr>
      </w:pPr>
      <w:r>
        <w:rPr>
          <w:rFonts w:ascii="黑体" w:eastAsia="黑体"/>
          <w:b/>
          <w:sz w:val="32"/>
          <w:szCs w:val="32"/>
        </w:rPr>
        <w:t>（一）一般公共预算财政拨款支出决算总体情况</w:t>
      </w:r>
    </w:p>
    <w:p w14:paraId="191AF53C">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一般公共预算财政拨款支出429.12万元，占本年支出合计的100.00%。与上年相比，增加58.44万元，增长15.77%，主要原因是：2024年我单位一名退休干部去世，发放丧葬费抚恤金25.57万元；2024年新招录一名公务员和调增工资导致2024年支出增加。与年初预算相比，年初预算数383.35万元，决算数429.12万元，预决算差异率11.94%，主要原因是：2024年我单位一名退休干部去世，发放丧葬费抚恤金25.57万元；2024年新招录一名公务员、调增工资和发放年度考核奖金等导致2024年决算数比预算数增加。</w:t>
      </w:r>
    </w:p>
    <w:p w14:paraId="77903007">
      <w:pPr>
        <w:widowControl/>
        <w:spacing w:before="0" w:beforeLines="0" w:beforeAutospacing="0" w:after="0" w:afterLines="0" w:afterAutospacing="0" w:line="240" w:lineRule="auto"/>
        <w:ind w:firstLine="643" w:firstLineChars="200"/>
        <w:jc w:val="left"/>
        <w:outlineLvl w:val="2"/>
        <w:rPr>
          <w:rFonts w:ascii="黑体" w:eastAsia="黑体"/>
          <w:sz w:val="32"/>
          <w:szCs w:val="32"/>
        </w:rPr>
      </w:pPr>
      <w:r>
        <w:rPr>
          <w:rFonts w:ascii="黑体" w:eastAsia="黑体"/>
          <w:b/>
          <w:sz w:val="32"/>
          <w:szCs w:val="32"/>
        </w:rPr>
        <w:t>（二）一般公共预算财政拨款支出决算结构情况</w:t>
      </w:r>
    </w:p>
    <w:p w14:paraId="791F45A4">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一般公共服务支出（类）290.20万元，占67.63%。</w:t>
      </w:r>
    </w:p>
    <w:p w14:paraId="754B384E">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社会保障和就业支出（类）88.18万元，占20.55%。</w:t>
      </w:r>
    </w:p>
    <w:p w14:paraId="645B2218">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卫生健康支出（类）27.77万元，占6.47%。</w:t>
      </w:r>
    </w:p>
    <w:p w14:paraId="2D7B3D1C">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住房保障支出（类）22.98万元，占5.36%。</w:t>
      </w:r>
    </w:p>
    <w:p w14:paraId="24085023">
      <w:pPr>
        <w:widowControl/>
        <w:spacing w:before="0" w:beforeLines="0" w:beforeAutospacing="0" w:after="0" w:afterLines="0" w:afterAutospacing="0" w:line="240" w:lineRule="auto"/>
        <w:ind w:firstLine="643" w:firstLineChars="200"/>
        <w:jc w:val="left"/>
        <w:outlineLvl w:val="2"/>
        <w:rPr>
          <w:rFonts w:ascii="黑体" w:eastAsia="黑体"/>
          <w:sz w:val="32"/>
          <w:szCs w:val="32"/>
        </w:rPr>
      </w:pPr>
      <w:r>
        <w:rPr>
          <w:rFonts w:ascii="黑体" w:eastAsia="黑体"/>
          <w:b/>
          <w:sz w:val="32"/>
          <w:szCs w:val="32"/>
        </w:rPr>
        <w:t>（三）一般公共预算财政拨款支出决算具体情况</w:t>
      </w:r>
    </w:p>
    <w:p w14:paraId="20BF19F6">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1、一般公共服务支出（类）民主党派及工商联事务（款）行政运行（项）：支出决算数为260.20万元，比上年决算增加40.05万元，增长18.19%，主要原因是：2024年我单位一名退休干部去世，发放丧葬费抚恤金25.57万元；2024年新招录一名公务员和发放年度考核奖金等导致支出数比上年增加。</w:t>
      </w:r>
    </w:p>
    <w:p w14:paraId="1E38ADC0">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2、一般公共服务支出（类）民主党派及工商联事务（款）参政议政（项）：支出决算数为30.00万元，与上年相比无变化，主要原因是：我单位民主党派参政议政调研专项经费没有变动。</w:t>
      </w:r>
    </w:p>
    <w:p w14:paraId="65AE54E5">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3、社会保障和就业支出（类）行政事业单位养老支出（款）行政单位离退休（项）：支出决算数为49.48万元，比上年决算增加6.01万元，增长13.83%，主要原因是：我单位离休人员工资调整和补发退休人员提高待遇等导致单位离退休支出增加。</w:t>
      </w:r>
    </w:p>
    <w:p w14:paraId="4AD4956B">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4、社会保障和就业支出（类）行政事业单位养老支出（款）机关事业单位基本养老保险缴费支出（项）：支出决算数为30.64万元，比上年决算增加4.63万元，增长17.80%，主要原因是：我单位2024年新招录一名公务员和调增工资导致机关事业单位基本养老保险缴费支出增加。</w:t>
      </w:r>
    </w:p>
    <w:p w14:paraId="49143152">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5、社会保障和就业支出（类）行政事业单位养老支出（款）机关事业单位职业年金缴费支出（项）：支出决算数为8.05万元，比上年决算增加0.09万元，增长1.13%，主要原因是：我单位有2023年底有1名干部退休，其相应的职业年金2024年拨付到位，财政拨付职业年金时按整数拨付，导致职业年金缴费支出比上年增加0.09万元。</w:t>
      </w:r>
    </w:p>
    <w:p w14:paraId="3E20AF38">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6、卫生健康支出（类）行政事业单位医疗（款）行政单位医疗（项）：支出决算数为14.36万元，比上年决算增加2.17万元，增长17.80%，主要原因是：我单位2024年新招录一名公务员和调增工资导致单位医疗支出增加。</w:t>
      </w:r>
    </w:p>
    <w:p w14:paraId="07BE3B67">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7、卫生健康支出（类）行政事业单位医疗（款）公务员医疗补助（项）：支出决算数为13.41万元，比上年决算增加2.03万元，增长17.84%，主要原因是：我单位2024年新招录一名公务员和调增工资导致公务员医疗补助支出增加。</w:t>
      </w:r>
    </w:p>
    <w:p w14:paraId="048C074A">
      <w:pPr>
        <w:widowControl/>
        <w:spacing w:before="0" w:beforeLines="0" w:beforeAutospacing="0" w:after="0" w:afterLines="0" w:afterAutospacing="0" w:line="240" w:lineRule="auto"/>
        <w:ind w:firstLine="640" w:firstLineChars="200"/>
        <w:rPr>
          <w:rFonts w:ascii="仿宋_GB2312" w:eastAsia="仿宋_GB2312"/>
          <w:sz w:val="32"/>
          <w:szCs w:val="32"/>
        </w:rPr>
      </w:pPr>
      <w:r>
        <w:rPr>
          <w:rFonts w:ascii="仿宋_GB2312" w:eastAsia="仿宋_GB2312"/>
          <w:b w:val="0"/>
          <w:sz w:val="32"/>
          <w:szCs w:val="32"/>
        </w:rPr>
        <w:t>8、住房保障支出（类）住房改革支出（款）住房公积金（项）：支出决算数为22.98万元，比上年决算增加3.47万元，增长17.79%，主要原因是：我单位2024年新招录一名公务员和调增工资导致住房公积金支出增加。</w:t>
      </w:r>
    </w:p>
    <w:p w14:paraId="50204F72">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六、一般公共预算财政拨款基本支出决算情况说明</w:t>
      </w:r>
    </w:p>
    <w:p w14:paraId="41D66F18">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一般公共预算财政拨款基本支出399.12万元，其中：人员经费384.21万元，包括：基本工资、津贴补贴、奖金、伙食补助费、机关事业单位基本养老保险缴费、职业年金缴费、职工基本医疗保险缴费、公务员医疗补助缴费、住房公积金、医疗费、其他工资福利支出、离休费、退休费和抚恤金。</w:t>
      </w:r>
    </w:p>
    <w:p w14:paraId="0672D9B2">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公用经费14.91万元，包括：办公费、邮电费、取暖费、会议费、劳务费、工会经费、福利费和税金及附加费用。</w:t>
      </w:r>
    </w:p>
    <w:p w14:paraId="21279C46">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七、政府性基金预算财政拨款收入支出决算情况说明</w:t>
      </w:r>
    </w:p>
    <w:p w14:paraId="7AA765BC">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本单位本年度无政府性基金预算财政拨款收入、支出及结转和结余，政府性基金预算财政拨款收入支出决算表为空表。</w:t>
      </w:r>
    </w:p>
    <w:p w14:paraId="4361996D">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八、国有资本经营预算财政拨款收入支出决算情况说明</w:t>
      </w:r>
    </w:p>
    <w:p w14:paraId="25CFC66D">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14:paraId="0D03D421">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九、财政拨款“三公”经费支出决算情况说明</w:t>
      </w:r>
    </w:p>
    <w:p w14:paraId="5A11E50C">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财政拨款“三公”经费支出3.46万元，比上年减少0.44万元，下降11.28%，主要原因是：我单位严格按照相关规定压减三公经费支出。其中：因公出国（境）费支出0.00万元,占0.00%，与上年相比无变化，主要原因是：我单位无因公出国（境）费；公务用车购置及运行维护费支出3.46万元，占100.00%，比上年减少0.44万元，下降11.28%，主要原因是：我单位严格按照相关规定压减三公经费支出；公务接待费支出0.00万元，占0.00%，与上年相比无变化，主要原因是：我单位无公务接待费。</w:t>
      </w:r>
    </w:p>
    <w:p w14:paraId="396654D9">
      <w:pPr>
        <w:widowControl/>
        <w:spacing w:before="0" w:beforeLines="0" w:beforeAutospacing="0" w:after="0" w:afterLines="0" w:afterAutospacing="0" w:line="240" w:lineRule="auto"/>
        <w:ind w:firstLine="640" w:firstLineChars="200"/>
        <w:jc w:val="left"/>
        <w:rPr>
          <w:rFonts w:ascii="仿宋_GB2312" w:eastAsia="仿宋_GB2312"/>
          <w:sz w:val="32"/>
          <w:szCs w:val="32"/>
        </w:rPr>
      </w:pPr>
      <w:r>
        <w:rPr>
          <w:rFonts w:ascii="仿宋_GB2312" w:eastAsia="仿宋_GB2312"/>
          <w:b w:val="0"/>
          <w:sz w:val="32"/>
          <w:szCs w:val="32"/>
        </w:rPr>
        <w:t>具体情况如下：</w:t>
      </w:r>
    </w:p>
    <w:p w14:paraId="7D40670A">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因公出国（境）费支出0.00万元，开支内容包括我单位无因公出国（境）费。单位全年安排的因公出国（境）团组0个，因公出国（境）0人次。</w:t>
      </w:r>
    </w:p>
    <w:p w14:paraId="4E5F1D53">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公务用车购置及运行维护费3.46万元，其中：公务用车购置费0.00万元，公务用车运行维护费3.46万元。公务用车运行维护费开支内容包括车辆燃油费、车辆维修费和车辆保险费等。公务用车购置数0辆，公务用车保有量2辆。国有资产占用情况中固定资产车辆2辆，与公务用车保有量差异原因是：无差异。</w:t>
      </w:r>
    </w:p>
    <w:p w14:paraId="4FAB3CF4">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公务接待费0.00万元，开支内容包括我单位无公务接待费。单位全年安排的国内公务接待0批次，0人次。</w:t>
      </w:r>
    </w:p>
    <w:p w14:paraId="52914202">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与全年预算相比，财政拨款“三公”经费支出全年预算数3.46万元，决算数3.46万元，预决算差异率0.00%，主要原因是：预算与决算一致无差异。其中：因公出国（境）费全年预算数0.00万元，决算数0.00万元，预决算差异率0.00%，主要原因是：我单位无因公出国（境）费；公务用车购置费全年预算数0.00万元，决算数0.00万元，预决算差异率0.00%，主要原因是：我单位无公务用车购置费；公务用车运行维护费全年预算数3.46万元，决算数3.46万元，预决算差异率0.00%，主要原因是：预算与决算一致无差异；公务接待费全年预算数0.00万元，决算数0.00万元，预决算差异率0.00%，主要原因是：我单位无公务接待费。</w:t>
      </w:r>
    </w:p>
    <w:p w14:paraId="3B9DEBE6">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十、其他重要事项的情况说明</w:t>
      </w:r>
    </w:p>
    <w:p w14:paraId="7F4C450B">
      <w:pPr>
        <w:widowControl/>
        <w:spacing w:before="0" w:beforeLines="0" w:beforeAutospacing="0" w:after="0" w:afterLines="0" w:afterAutospacing="0" w:line="240" w:lineRule="auto"/>
        <w:ind w:firstLine="643" w:firstLineChars="200"/>
        <w:jc w:val="left"/>
        <w:outlineLvl w:val="2"/>
        <w:rPr>
          <w:rFonts w:ascii="黑体" w:eastAsia="黑体"/>
          <w:sz w:val="32"/>
          <w:szCs w:val="32"/>
        </w:rPr>
      </w:pPr>
      <w:r>
        <w:rPr>
          <w:rFonts w:ascii="黑体" w:eastAsia="黑体"/>
          <w:b/>
          <w:sz w:val="32"/>
          <w:szCs w:val="32"/>
        </w:rPr>
        <w:t>（一）机关运行经费及公用经费支出情况</w:t>
      </w:r>
    </w:p>
    <w:p w14:paraId="4B990E69">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中国民主同盟新疆维吾尔自治区委员会单位（行政单位和参照公务员法管理事业单位）机关运行经费支出14.91万元，比上年增加5.51万元，增长58.62%，主要原因是：2024年度在职和离退休人员的取暖费在机关运行经费里列支、办公费和会议费的增长导致机关运行经费支出比上年增加。</w:t>
      </w:r>
    </w:p>
    <w:p w14:paraId="7AD8D73B">
      <w:pPr>
        <w:widowControl/>
        <w:spacing w:before="0" w:beforeLines="0" w:beforeAutospacing="0" w:after="0" w:afterLines="0" w:afterAutospacing="0" w:line="240" w:lineRule="auto"/>
        <w:ind w:firstLine="643" w:firstLineChars="200"/>
        <w:jc w:val="left"/>
        <w:outlineLvl w:val="2"/>
        <w:rPr>
          <w:rFonts w:ascii="黑体" w:eastAsia="黑体"/>
          <w:sz w:val="32"/>
          <w:szCs w:val="32"/>
        </w:rPr>
      </w:pPr>
      <w:r>
        <w:rPr>
          <w:rFonts w:ascii="黑体" w:eastAsia="黑体"/>
          <w:b/>
          <w:sz w:val="32"/>
          <w:szCs w:val="32"/>
        </w:rPr>
        <w:t>（二）政府采购情况</w:t>
      </w:r>
    </w:p>
    <w:p w14:paraId="7227CC5C">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2024年度政府采购支出总额0.00万元，其中：政府采购货物支出0.00万元、政府采购工程支出0.00万元、政府采购服务支出0.00万元。</w:t>
      </w:r>
    </w:p>
    <w:p w14:paraId="59EF9BEA">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授予中小企业合同金额0.00万元，占政府采购支出总额的0.00%，其中：授予小微企业合同金额0.00万元，占政府采购支出总额的0.00%。</w:t>
      </w:r>
    </w:p>
    <w:p w14:paraId="715D6B59">
      <w:pPr>
        <w:widowControl/>
        <w:spacing w:before="0" w:beforeLines="0" w:beforeAutospacing="0" w:after="0" w:afterLines="0" w:afterAutospacing="0" w:line="240" w:lineRule="auto"/>
        <w:ind w:firstLine="643" w:firstLineChars="200"/>
        <w:jc w:val="left"/>
        <w:outlineLvl w:val="2"/>
        <w:rPr>
          <w:rFonts w:ascii="黑体" w:eastAsia="黑体"/>
          <w:sz w:val="32"/>
          <w:szCs w:val="32"/>
        </w:rPr>
      </w:pPr>
      <w:r>
        <w:rPr>
          <w:rFonts w:ascii="黑体" w:eastAsia="黑体"/>
          <w:b/>
          <w:sz w:val="32"/>
          <w:szCs w:val="32"/>
        </w:rPr>
        <w:t>（三）国有资产占用情况说明</w:t>
      </w:r>
    </w:p>
    <w:p w14:paraId="4E68DDFE">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截至2024年12月31日，房屋0.00平方米，价值0.00万元。车辆2辆，价值48.73万元，其中：副部（省）级及以上领导用车0辆、主要负责人用车1辆、机要通信用车1辆、应急保障用车0辆、执法执勤用车0辆、特种专业技术用车0辆、离退休干部服务用车0辆、其他用车0辆，其他用车主要是：我单位无其他用车;单价100万元（含）以上设备（不含车辆）0台（套）。</w:t>
      </w:r>
    </w:p>
    <w:p w14:paraId="701076C9">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十一、预算绩效的情况说明</w:t>
      </w:r>
    </w:p>
    <w:p w14:paraId="36630D46">
      <w:pPr>
        <w:widowControl/>
        <w:spacing w:before="0" w:beforeLines="0" w:beforeAutospacing="0" w:after="0" w:afterLines="0" w:afterAutospacing="0" w:line="240" w:lineRule="auto"/>
        <w:ind w:firstLine="640" w:firstLineChars="200"/>
        <w:jc w:val="both"/>
        <w:rPr>
          <w:rFonts w:ascii="仿宋_GB2312" w:eastAsia="仿宋_GB2312"/>
          <w:sz w:val="32"/>
          <w:szCs w:val="32"/>
        </w:rPr>
      </w:pPr>
      <w:r>
        <w:rPr>
          <w:rFonts w:ascii="仿宋_GB2312" w:eastAsia="仿宋_GB2312"/>
          <w:b w:val="0"/>
          <w:sz w:val="32"/>
          <w:szCs w:val="32"/>
        </w:rPr>
        <w:t>根据预算绩效管理要求，本单位2024年度预算绩效管理形成整体支出绩效自评表1个，全年预算总额429.12万元，实际执行总额429.12万元；预算绩效评价项目1个，全年预算数30.00万元，全年执行数30.00万元。预算绩效管理取得的成效：一是民盟新疆区委会领导多次参加自治区党委、自治区政协高层座谈会，就夯实财会监督、加强文化引导、推进社会发展等重大问题提出意见建议，相关建议得到自治区主要领导的重视。发现的问题及原因：一是项目预算的资金使用进度应与项目分阶段目标相匹配。从项目总体看，项目预算与目标是匹配的，但从项目分阶段来看，本项目分阶段目标和预算资金使用进度匹配程度需进一步加强。二是民主党派以参政议政为主，难以对专项资金订立具体的经济效益、社会绩效、生态效益和可持续影响指标等。下一步改进措施：一是发挥现有机关人员最大优势，提高服务意识和工作热情；二是机关人员在做预算绩效时，将调研任务分阶段性上报，使调研结果更科学合理。具体项目自评情况附绩效自评表及自评报告。具体附部门整体支出绩效自评表，项目支出绩效自评表和部门评价报告。</w:t>
      </w:r>
    </w:p>
    <w:p w14:paraId="76E91E73">
      <w:pPr>
        <w:widowControl/>
        <w:spacing w:before="0" w:beforeLines="0" w:beforeAutospacing="0" w:after="0" w:afterLines="0" w:afterAutospacing="0" w:line="240" w:lineRule="auto"/>
        <w:ind w:firstLine="640" w:firstLineChars="200"/>
        <w:jc w:val="left"/>
        <w:outlineLvl w:val="1"/>
        <w:rPr>
          <w:rFonts w:ascii="黑体" w:eastAsia="黑体"/>
          <w:sz w:val="32"/>
          <w:szCs w:val="32"/>
        </w:rPr>
      </w:pPr>
      <w:r>
        <w:rPr>
          <w:rFonts w:ascii="黑体" w:eastAsia="黑体"/>
          <w:b w:val="0"/>
          <w:sz w:val="32"/>
          <w:szCs w:val="32"/>
        </w:rPr>
        <w:t>十二、其他需说明的事项</w:t>
      </w:r>
    </w:p>
    <w:p w14:paraId="06235A98">
      <w:pPr>
        <w:widowControl/>
        <w:spacing w:before="0" w:beforeLines="0" w:beforeAutospacing="0" w:after="0" w:afterLines="0" w:afterAutospacing="0" w:line="240" w:lineRule="auto"/>
        <w:ind w:firstLine="640" w:firstLineChars="200"/>
        <w:jc w:val="left"/>
        <w:rPr>
          <w:rFonts w:ascii="仿宋_GB2312" w:eastAsia="仿宋_GB2312"/>
          <w:sz w:val="32"/>
          <w:szCs w:val="32"/>
        </w:rPr>
      </w:pPr>
      <w:r>
        <w:rPr>
          <w:rFonts w:ascii="仿宋_GB2312" w:eastAsia="仿宋_GB2312"/>
          <w:b w:val="0"/>
          <w:sz w:val="32"/>
          <w:szCs w:val="32"/>
        </w:rPr>
        <w:t>我单位2024年度无政府采购，所以授予中小企业合同金额、授予小微企业合同金额为0.00万元，特此说明。</w:t>
      </w:r>
    </w:p>
    <w:p w14:paraId="4B1B4FAA">
      <w:pPr>
        <w:widowControl/>
      </w:pPr>
      <w:r>
        <w:rPr>
          <w:b w:val="0"/>
          <w:sz w:val="0"/>
          <w:szCs w:val="0"/>
        </w:rPr>
        <w:br w:type="page"/>
      </w:r>
    </w:p>
    <w:p w14:paraId="3BBB55A1">
      <w:pPr>
        <w:widowControl/>
        <w:spacing w:before="0" w:beforeLines="0" w:beforeAutospacing="0" w:after="0" w:afterLines="0" w:afterAutospacing="0" w:line="240" w:lineRule="auto"/>
        <w:jc w:val="center"/>
        <w:outlineLvl w:val="0"/>
        <w:rPr>
          <w:rFonts w:ascii="黑体" w:eastAsia="黑体"/>
          <w:sz w:val="32"/>
          <w:szCs w:val="32"/>
        </w:rPr>
      </w:pPr>
      <w:r>
        <w:rPr>
          <w:rFonts w:ascii="黑体" w:eastAsia="黑体"/>
          <w:b w:val="0"/>
          <w:sz w:val="32"/>
          <w:szCs w:val="32"/>
        </w:rPr>
        <w:t>第三部分 专业名词解释</w:t>
      </w:r>
    </w:p>
    <w:p w14:paraId="61AD068E">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14:paraId="7E70E375">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14:paraId="25EDB857">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14:paraId="5C85010F">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14:paraId="0BF871F2">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14:paraId="366FFB23">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14:paraId="3E657AFE">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14:paraId="332840CD">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FA0F982">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14:paraId="13B9A50A">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14:paraId="17A55BCB">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14:paraId="70127423">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14:paraId="02E7AC56">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B479686">
      <w:pPr>
        <w:widowControl/>
        <w:spacing w:before="0" w:beforeLines="0" w:beforeAutospacing="0" w:after="0" w:afterLines="0" w:afterAutospacing="0" w:line="240" w:lineRule="auto"/>
        <w:ind w:firstLine="643" w:firstLineChars="200"/>
        <w:jc w:val="left"/>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14:paraId="7C4A9823">
      <w:pPr>
        <w:widowControl/>
      </w:pPr>
      <w:r>
        <w:rPr>
          <w:b w:val="0"/>
          <w:sz w:val="0"/>
          <w:szCs w:val="0"/>
        </w:rPr>
        <w:br w:type="page"/>
      </w:r>
    </w:p>
    <w:p w14:paraId="16434824">
      <w:pPr>
        <w:widowControl/>
        <w:spacing w:before="0" w:beforeLines="0" w:beforeAutospacing="0" w:after="0" w:afterLines="0" w:afterAutospacing="0" w:line="240" w:lineRule="auto"/>
        <w:jc w:val="center"/>
        <w:outlineLvl w:val="0"/>
        <w:rPr>
          <w:rFonts w:ascii="黑体" w:eastAsia="黑体"/>
          <w:sz w:val="32"/>
          <w:szCs w:val="32"/>
        </w:rPr>
      </w:pPr>
      <w:r>
        <w:rPr>
          <w:rFonts w:ascii="黑体" w:eastAsia="黑体"/>
          <w:b w:val="0"/>
          <w:sz w:val="32"/>
          <w:szCs w:val="32"/>
        </w:rPr>
        <w:t>第四部分 部门决算报表（见附表）</w:t>
      </w:r>
    </w:p>
    <w:p w14:paraId="6ACB195C">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一、《收入支出决算总表》</w:t>
      </w:r>
    </w:p>
    <w:p w14:paraId="3AD17A92">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二、《收入决算表》</w:t>
      </w:r>
    </w:p>
    <w:p w14:paraId="196A52C1">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三、《支出决算表》</w:t>
      </w:r>
    </w:p>
    <w:p w14:paraId="262995B1">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四、《财政拨款收入支出决算总表》</w:t>
      </w:r>
    </w:p>
    <w:p w14:paraId="0B7D00FB">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五、《一般公共预算财政拨款支出决算表》</w:t>
      </w:r>
    </w:p>
    <w:p w14:paraId="5B9C392A">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六、《一般公共预算财政拨款基本支出决算表》</w:t>
      </w:r>
    </w:p>
    <w:p w14:paraId="720B6CFD">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七、《政府性基金预算财政拨款收入支出决算表》</w:t>
      </w:r>
    </w:p>
    <w:p w14:paraId="414C31AB">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14:paraId="252AFD9A">
      <w:pPr>
        <w:widowControl/>
        <w:spacing w:before="0" w:beforeLines="0" w:beforeAutospacing="0" w:after="0" w:afterLines="0" w:afterAutospacing="0" w:line="240" w:lineRule="auto"/>
        <w:ind w:firstLine="640" w:firstLineChars="200"/>
        <w:jc w:val="left"/>
        <w:outlineLvl w:val="1"/>
        <w:rPr>
          <w:rFonts w:ascii="仿宋_GB2312" w:eastAsia="仿宋_GB2312"/>
          <w:sz w:val="32"/>
          <w:szCs w:val="32"/>
        </w:rPr>
      </w:pPr>
      <w:r>
        <w:rPr>
          <w:rFonts w:ascii="仿宋_GB2312" w:eastAsia="仿宋_GB2312"/>
          <w:b w:val="0"/>
          <w:sz w:val="32"/>
          <w:szCs w:val="32"/>
        </w:rPr>
        <w:t>九、《财政拨款“三公”经费支出决算表》</w:t>
      </w:r>
    </w:p>
    <w:sectPr>
      <w:headerReference r:id="rId5" w:type="default"/>
      <w:footerReference r:id="rId6" w:type="default"/>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4907">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69428E0">
                <w:pPr>
                  <w:pStyle w:val="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A637">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Setting w:name="overrideTableStyleFontSizeAndJustification" w:uri="http://schemas.microsoft.com/office/word" w:val="1"/>
  </w:compat>
  <w:rsids>
    <w:rsidRoot w:val="00000000"/>
    <w:rsid w:val="164D6DA1"/>
    <w:rsid w:val="31B62C22"/>
    <w:rsid w:val="418E3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link w:val="17"/>
    <w:unhideWhenUsed/>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uiPriority w:val="99"/>
    <w:rPr>
      <w:color w:val="0000FF" w:themeColor="hyperlink"/>
      <w:u w:val="single"/>
    </w:rPr>
  </w:style>
  <w:style w:type="character" w:customStyle="1" w:styleId="17">
    <w:name w:val="Header Char"/>
    <w:basedOn w:val="14"/>
    <w:link w:val="9"/>
    <w:uiPriority w:val="99"/>
  </w:style>
  <w:style w:type="character" w:customStyle="1" w:styleId="18">
    <w:name w:val="Heading 1 Char"/>
    <w:basedOn w:val="14"/>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14"/>
    <w:link w:val="3"/>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14"/>
    <w:link w:val="4"/>
    <w:uiPriority w:val="9"/>
    <w:rPr>
      <w:rFonts w:asciiTheme="majorHAnsi" w:hAnsiTheme="majorHAnsi" w:eastAsiaTheme="majorEastAsia" w:cstheme="majorBidi"/>
      <w:b/>
      <w:bCs/>
      <w:color w:val="4F81BD" w:themeColor="accent1"/>
    </w:rPr>
  </w:style>
  <w:style w:type="character" w:customStyle="1" w:styleId="21">
    <w:name w:val="Heading 4 Char"/>
    <w:basedOn w:val="14"/>
    <w:link w:val="5"/>
    <w:uiPriority w:val="9"/>
    <w:rPr>
      <w:rFonts w:asciiTheme="majorHAnsi" w:hAnsiTheme="majorHAnsi" w:eastAsiaTheme="majorEastAsia" w:cstheme="majorBidi"/>
      <w:b/>
      <w:bCs/>
      <w:i/>
      <w:iCs/>
      <w:color w:val="4F81BD" w:themeColor="accent1"/>
    </w:rPr>
  </w:style>
  <w:style w:type="character" w:customStyle="1" w:styleId="22">
    <w:name w:val="Subtitle Char"/>
    <w:basedOn w:val="14"/>
    <w:link w:val="10"/>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14"/>
    <w:link w:val="11"/>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5896</Words>
  <Characters>6575</Characters>
  <TotalTime>0</TotalTime>
  <ScaleCrop>false</ScaleCrop>
  <LinksUpToDate>false</LinksUpToDate>
  <CharactersWithSpaces>6587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2025-08-28T04:58:00Z</dcterms:created>
  <dc:creator>Administrator</dc:creator>
  <cp:lastModifiedBy>岳芳</cp:lastModifiedBy>
  <dcterms:modified xsi:type="dcterms:W3CDTF">2025-08-28T05:02:34Z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eyJoZGlkIjoiZWM2YjUxNTY4OGI3OTIyODZiNjRmOWYwZTZlNDdhYjUiLCJ1c2VySWQiOiI3MDE4OTcxMzEifQ==</vt:lpwstr>
  </property>
  <property fmtid="{D5CDD505-2E9C-101B-9397-08002B2CF9AE}" pid="3" name="KSOProductBuildVer">
    <vt:lpwstr>2052-12.1.0.22529</vt:lpwstr>
  </property>
  <property fmtid="{D5CDD505-2E9C-101B-9397-08002B2CF9AE}" pid="4" name="ICV">
    <vt:lpwstr>EE88DB0B281F450795CE1F7B815E5084_12</vt:lpwstr>
  </property>
</Properties>
</file>